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ITIN BAŞVURU HAZIRLIK REHBERİ</w:t>
      </w:r>
    </w:p>
    <w:p>
      <w:pPr>
        <w:spacing w:after="200"/>
        <w:jc w:val="left"/>
      </w:pPr>
      <w:r>
        <w:rPr>
          <w:i/>
          <w:iCs/>
          <w:color w:val="666666"/>
          <w:sz w:val="22"/>
          <w:szCs w:val="22"/>
        </w:rPr>
        <w:t xml:space="preserve">EchoLegal Şablon — Form W-7 Hazırlık Kontrol Listesi</w:t>
      </w:r>
    </w:p>
    <w:p>
      <w:pPr>
        <w:spacing w:after="300"/>
      </w:pPr>
      <w:r>
        <w:rPr>
          <w:sz w:val="20"/>
          <w:szCs w:val="20"/>
        </w:rPr>
        <w:t xml:space="preserve">---</w:t>
      </w:r>
    </w:p>
    <w:p>
      <w:pPr>
        <w:pStyle w:val="Heading2"/>
        <w:spacing w:before="300" w:after="200"/>
      </w:pPr>
      <w:r>
        <w:t xml:space="preserve">Genel Bakış</w:t>
      </w:r>
    </w:p>
    <w:p>
      <w:pPr>
        <w:spacing w:after="120"/>
      </w:pPr>
      <w:r>
        <w:t xml:space="preserve">Bireysel Vergi Kimlik Numarası (ITIN), ABD vergi mükellefi kimlik numarasına sahip olması gereken ancak Sosyal Güvenlik Numarası (SSN) almaya uygun olmayan bireyler için IRS tarafından verilen bir vergi işlem numarasıdır.</w:t>
      </w:r>
    </w:p>
    <w:p>
      <w:pPr>
        <w:pStyle w:val="Heading2"/>
        <w:spacing w:before="300" w:after="200"/>
      </w:pPr>
      <w:r>
        <w:t xml:space="preserve">Uygunluk</w:t>
      </w:r>
    </w:p>
    <w:p>
      <w:pPr>
        <w:spacing w:after="120"/>
      </w:pPr>
      <w:r>
        <w:t xml:space="preserve">Aşağıdaki durumlarda ITIN gerekebilir:</w:t>
      </w:r>
    </w:p>
    <w:p>
      <w:pPr>
        <w:spacing w:after="120"/>
      </w:pPr>
      <w:r>
        <w:t xml:space="preserve">• ABD vergi beyannamesi veren mukim olmayan yabancı (nonresident alien)</w:t>
      </w:r>
    </w:p>
    <w:p>
      <w:pPr>
        <w:spacing w:after="120"/>
      </w:pPr>
      <w:r>
        <w:t xml:space="preserve">• ABD vergi beyannamesi veren mukim yabancı (günlere dayalı)</w:t>
      </w:r>
    </w:p>
    <w:p>
      <w:pPr>
        <w:spacing w:after="120"/>
      </w:pPr>
      <w:r>
        <w:t xml:space="preserve">• ABD vatandaşı/mukim yabancının bağımlısı veya eşi</w:t>
      </w:r>
    </w:p>
    <w:p>
      <w:pPr>
        <w:spacing w:after="120"/>
      </w:pPr>
      <w:r>
        <w:t xml:space="preserve">• Mukim olmayan yabancı vize sahibinin bağımlısı veya eşi</w:t>
      </w:r>
    </w:p>
    <w:p>
      <w:pPr>
        <w:spacing w:after="120"/>
      </w:pPr>
      <w:r>
        <w:t xml:space="preserve">• Vergi anlaşması avantajı talep eden mukim olmayan yabancı</w:t>
      </w:r>
    </w:p>
    <w:p>
      <w:pPr>
        <w:pStyle w:val="Heading2"/>
        <w:spacing w:before="300" w:after="200"/>
      </w:pPr>
      <w:r>
        <w:t xml:space="preserve">Gerekli Belgeler</w:t>
      </w:r>
    </w:p>
    <w:p>
      <w:pPr>
        <w:spacing w:after="120"/>
      </w:pPr>
      <w:r>
        <w:t xml:space="preserve">☐ Doldurulmuş Form W-7 (IRS Bireysel Vergi Kimlik Numarası Başvurusu)</w:t>
      </w:r>
    </w:p>
    <w:p>
      <w:pPr>
        <w:spacing w:after="120"/>
      </w:pPr>
      <w:r>
        <w:t xml:space="preserve">☐ Pasaportun aslı veya onaylı kopyası (tercih edilen birincil kimlik)</w:t>
      </w:r>
    </w:p>
    <w:p>
      <w:pPr>
        <w:spacing w:after="120"/>
      </w:pPr>
      <w:r>
        <w:t xml:space="preserve">☐ Federal vergi beyannamesi (istisna uygulanmadıkça W-7'ye eklenir)</w:t>
      </w:r>
    </w:p>
    <w:p>
      <w:pPr>
        <w:spacing w:after="120"/>
      </w:pPr>
      <w:r>
        <w:t xml:space="preserve">☐ Yabancı/alien statüsünü ve kimliğini kanıtlayan destekleyici belgeler</w:t>
      </w:r>
    </w:p>
    <w:p>
      <w:pPr>
        <w:pStyle w:val="Heading2"/>
        <w:spacing w:before="300" w:after="200"/>
      </w:pPr>
      <w:r>
        <w:t xml:space="preserve">Kabul Edilen Kimlik Belgeleri (pasaport yoksa en az 2 adet)</w:t>
      </w:r>
    </w:p>
    <w:p>
      <w:pPr>
        <w:spacing w:after="120"/>
      </w:pPr>
      <w:r>
        <w:t xml:space="preserve">• Pasaport (tek başına yeterli — hem kimlik hem yabancı statüsünü kanıtlar)</w:t>
      </w:r>
    </w:p>
    <w:p>
      <w:pPr>
        <w:spacing w:after="120"/>
      </w:pPr>
      <w:r>
        <w:t xml:space="preserve">• Ulusal kimlik kartı (fotoğraflı, ad, adres, doğum tarihi içeren)</w:t>
      </w:r>
    </w:p>
    <w:p>
      <w:pPr>
        <w:spacing w:after="120"/>
      </w:pPr>
      <w:r>
        <w:t xml:space="preserve">• ABD veya yabancı sürücü belgesi</w:t>
      </w:r>
    </w:p>
    <w:p>
      <w:pPr>
        <w:spacing w:after="120"/>
      </w:pPr>
      <w:r>
        <w:t xml:space="preserve">• Doğum belgesi (18 yaş altı bağımlılar için zorunlu)</w:t>
      </w:r>
    </w:p>
    <w:p>
      <w:pPr>
        <w:spacing w:after="120"/>
      </w:pPr>
      <w:r>
        <w:t xml:space="preserve">• Yabancı seçmen kartı</w:t>
      </w:r>
    </w:p>
    <w:p>
      <w:pPr>
        <w:spacing w:after="120"/>
      </w:pPr>
      <w:r>
        <w:t xml:space="preserve">• ABD Dışişleri Bakanlığı tarafından verilen vize</w:t>
      </w:r>
    </w:p>
    <w:p>
      <w:pPr>
        <w:spacing w:after="120"/>
      </w:pPr>
      <w:r>
        <w:t xml:space="preserve">• ABD askeri kimlik kartı</w:t>
      </w:r>
    </w:p>
    <w:p>
      <w:pPr>
        <w:spacing w:after="120"/>
      </w:pPr>
      <w:r>
        <w:t xml:space="preserve">• Yabancı askeri kimlik kartı</w:t>
      </w:r>
    </w:p>
    <w:p>
      <w:pPr>
        <w:pStyle w:val="Heading2"/>
        <w:spacing w:before="300" w:after="200"/>
      </w:pPr>
      <w:r>
        <w:t xml:space="preserve">Gönderim Yöntemleri</w:t>
      </w:r>
    </w:p>
    <w:p>
      <w:pPr>
        <w:spacing w:after="120"/>
      </w:pPr>
      <w:r>
        <w:t xml:space="preserve">1. Posta: Internal Revenue Service, ITIN Operation, P.O. Box 149342, Austin, TX 78714-9342</w:t>
      </w:r>
    </w:p>
    <w:p>
      <w:pPr>
        <w:spacing w:after="120"/>
      </w:pPr>
      <w:r>
        <w:t xml:space="preserve">2. IRS Mükellef Yardım Merkezi: Yüz yüze doğrulama (belge aslı gönderilmez)</w:t>
      </w:r>
    </w:p>
    <w:p>
      <w:pPr>
        <w:spacing w:after="120"/>
      </w:pPr>
      <w:r>
        <w:t xml:space="preserve">3. Yetkili Kabul Temsilcisi (CAA): Belgelerinizi sizin adınıza doğrulayabilir</w:t>
      </w:r>
    </w:p>
    <w:p>
      <w:pPr>
        <w:pStyle w:val="Heading2"/>
        <w:spacing w:before="300" w:after="200"/>
      </w:pPr>
      <w:r>
        <w:t xml:space="preserve">Önemli Notlar</w:t>
      </w:r>
    </w:p>
    <w:p>
      <w:pPr>
        <w:spacing w:after="120"/>
      </w:pPr>
      <w:r>
        <w:t xml:space="preserve">• ITIN çalışma izni sağlamaz.</w:t>
      </w:r>
    </w:p>
    <w:p>
      <w:pPr>
        <w:spacing w:after="120"/>
      </w:pPr>
      <w:r>
        <w:t xml:space="preserve">• ITIN, Sosyal Güvenlik haklarına uygunluk oluşturmaz.</w:t>
      </w:r>
    </w:p>
    <w:p>
      <w:pPr>
        <w:spacing w:after="120"/>
      </w:pPr>
      <w:r>
        <w:t xml:space="preserve">• Ardışık 3 yıl federal vergi beyannamesinde kullanılmayan ITIN'ler geçerliliğini yitirir.</w:t>
      </w:r>
    </w:p>
    <w:p>
      <w:pPr>
        <w:spacing w:after="120"/>
      </w:pPr>
      <w:r>
        <w:t xml:space="preserve">• İşlem süresi genellikle 7-11 haftadır.</w:t>
      </w:r>
    </w:p>
    <w:p>
      <w:pPr>
        <w:spacing w:after="120"/>
      </w:pPr>
      <w:r>
        <w:rPr>
          <w:highlight w:val="yellow"/>
          <w:highlightCs w:val="yellow"/>
        </w:rPr>
        <w:t xml:space="preserve">[Başvuran Notları] _________________________</w:t>
      </w:r>
    </w:p>
    <w:p>
      <w:pPr>
        <w:spacing w:before="400"/>
      </w:pPr>
    </w:p>
    <w:p>
      <w:r>
        <w:rPr>
          <w:i/>
          <w:iCs/>
          <w:color w:val="999999"/>
          <w:sz w:val="18"/>
          <w:szCs w:val="18"/>
        </w:rPr>
        <w:t xml:space="preserve">This template is provided by EchoLegal (echo-legal.com) for informational purposes only and does not constitute legal advice. Consult a licensed attorney before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2026-02-05T02:51:09.149Z</dcterms:created>
  <dcterms:modified xsi:type="dcterms:W3CDTF">2026-02-05T02:51:09.149Z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